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April 7, 2021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SUBMISSION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Margaret Schwartz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 IVERIC bio,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Registration Statement on Form S-3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333-253897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Request for Acceleration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Schwartz: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under the Securities Act of 1933, as amended, IVERIC bio, Inc. hereby requests acceleration of the effective date of its Registration Statement, as amended, on Form S-3 (File No. 333-253897), so that it may become effective at 5:00 p.m., Eastern time, on April 9, 2021, or as soon as practicable thereafter.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Todd D.C. Anderman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219075</wp:posOffset>
            </wp:positionH>
            <wp:positionV relativeFrom="paragraph">
              <wp:posOffset>14605</wp:posOffset>
            </wp:positionV>
            <wp:extent cx="335153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1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Todd D.C. Anderman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Senior Vice President, General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Counsel &amp; Corporate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434340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060"/>
      </w:cols>
      <w:pgMar w:left="320" w:top="476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2021-05-07T23:06:03Z</dcterms:created>
  <dcterms:modified xsi:type="dcterms:W3CDTF">2021-05-07T23:06:03Z</dcterms:modified>
</cp:coreProperties>
</file>